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A08E" w14:textId="3A48CBE1" w:rsidR="0057051A" w:rsidRDefault="0057051A" w:rsidP="003B39A3">
      <w:pPr>
        <w:tabs>
          <w:tab w:val="left" w:pos="3888"/>
        </w:tabs>
        <w:jc w:val="center"/>
        <w:rPr>
          <w:rFonts w:ascii="Georgia" w:hAnsi="Georgia"/>
          <w:b/>
        </w:rPr>
      </w:pPr>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6A4D1AB5" w:rsidR="003B39A3" w:rsidRPr="0057051A" w:rsidRDefault="0057051A" w:rsidP="003B39A3">
      <w:pPr>
        <w:jc w:val="center"/>
        <w:rPr>
          <w:b/>
        </w:rPr>
      </w:pPr>
      <w:r>
        <w:rPr>
          <w:b/>
        </w:rPr>
        <w:t xml:space="preserve">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 xml:space="preserve">Staff who provide early years childcare (this covers the age range from birth until 1 September following a child’s fifth birthday </w:t>
      </w:r>
      <w:proofErr w:type="gramStart"/>
      <w:r w:rsidRPr="0057051A">
        <w:t>i.e.</w:t>
      </w:r>
      <w:proofErr w:type="gramEnd"/>
      <w:r w:rsidRPr="0057051A">
        <w:t xml:space="preserv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93BFB"/>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2.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13AC8-BC01-46AA-8C66-DE523E9A1E2C}">
  <ds:schemaRefs>
    <ds:schemaRef ds:uri="http://purl.org/dc/dcmitype/"/>
    <ds:schemaRef ds:uri="http://purl.org/dc/elements/1.1/"/>
    <ds:schemaRef ds:uri="http://purl.org/dc/terms/"/>
    <ds:schemaRef ds:uri="9874caef-fd84-4b11-afb6-9e754267c13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6cf15d9-ea7a-4ab6-9ea2-d896e2db9c12"/>
    <ds:schemaRef ds:uri="bc4d8b03-4e62-4820-8f1e-8615b11f99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Admin</cp:lastModifiedBy>
  <cp:revision>2</cp:revision>
  <dcterms:created xsi:type="dcterms:W3CDTF">2024-05-22T12:49:00Z</dcterms:created>
  <dcterms:modified xsi:type="dcterms:W3CDTF">2024-05-22T12:49:00Z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